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85" w:rsidRPr="00403BE3" w:rsidRDefault="00240785" w:rsidP="00482D4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16"/>
          <w:szCs w:val="28"/>
        </w:rPr>
      </w:pPr>
      <w:bookmarkStart w:id="0" w:name="_GoBack"/>
      <w:bookmarkEnd w:id="0"/>
    </w:p>
    <w:p w:rsidR="00403BE3" w:rsidRPr="00E944E4" w:rsidRDefault="00536AE6" w:rsidP="00E944E4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Информация для </w:t>
      </w:r>
      <w:r w:rsidR="008163F2"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родител</w:t>
      </w:r>
      <w:r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ей </w:t>
      </w:r>
      <w:r w:rsidR="00403BE3"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(законных представителей)</w:t>
      </w:r>
    </w:p>
    <w:p w:rsidR="002A2C63" w:rsidRPr="00E944E4" w:rsidRDefault="00536AE6" w:rsidP="00E944E4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об о</w:t>
      </w:r>
      <w:r w:rsidR="002A2C63"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собенност</w:t>
      </w:r>
      <w:r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ях</w:t>
      </w:r>
      <w:r w:rsidR="002A2C63"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</w:t>
      </w:r>
      <w:r w:rsidR="00403BE3"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развития детей и подростков</w:t>
      </w:r>
    </w:p>
    <w:p w:rsidR="002A2C63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>Особое место во взрослении ребенка заним</w:t>
      </w:r>
      <w:r>
        <w:rPr>
          <w:rFonts w:ascii="Times New Roman" w:hAnsi="Times New Roman" w:cs="Times New Roman"/>
          <w:sz w:val="28"/>
          <w:szCs w:val="28"/>
        </w:rPr>
        <w:t xml:space="preserve">ает подростковый кризис – пик </w:t>
      </w:r>
      <w:r w:rsidRPr="00136006">
        <w:rPr>
          <w:rFonts w:ascii="Times New Roman" w:hAnsi="Times New Roman" w:cs="Times New Roman"/>
          <w:sz w:val="28"/>
          <w:szCs w:val="28"/>
        </w:rPr>
        <w:t xml:space="preserve">переходного периода от детства к взрослости. </w:t>
      </w:r>
    </w:p>
    <w:p w:rsidR="00482D44" w:rsidRDefault="002A2C63" w:rsidP="00482D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Мир воспринимается подростками как некое соотношение белого и черного, хорошего и плохого, причем как в окружающих, так и в себе. </w:t>
      </w:r>
    </w:p>
    <w:p w:rsidR="002A2C63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Подростковый возраст характеризуется интенсивным формированием мировоззрения, системы самооценки и оценки окружающей действительности, ценностно-смысловой сферы личности. </w:t>
      </w:r>
    </w:p>
    <w:p w:rsidR="002A2C63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В этот период происходит глобальная перестройка организма ребенка на физиологическом уровне, отражающаяся на его психологическом состоянии и обуславливающая эмоциональную неустойчивость и резкие колебания настроения: от эйфории до депрессии. </w:t>
      </w:r>
    </w:p>
    <w:p w:rsidR="00482D44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В подростковом возрасте совершенствуется самостоятельность несовершеннолетнего во всех жизненных областях. Основная реакция для подростка – реакция эмансипации, толкающая его к дистанцированию от взрослых, прежде всего от родителей, а изменение ведущего вида деятельности с учебной на эмоционально-личностное общение со сверстниками приводит к возрастанию значимости мнения друзей при принятии решений, желанию быть принятым в группе. Именно подростки в первую очередь склонны присоединяться к определенным субкультурам, придумывать собственную субкультуру для того, чтобы проявить свою «инакость», непохожесть на окружающих. </w:t>
      </w:r>
    </w:p>
    <w:p w:rsidR="00482D44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Подростки начинают противопоставлять себя, свой мир взрослым, искать собственные ценности и смыслы в настоящем и будущем. </w:t>
      </w:r>
    </w:p>
    <w:p w:rsidR="00482D44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В подростковом возрасте формируется «чувство взрослости», желание признания себя равным во взрослой среде. </w:t>
      </w:r>
    </w:p>
    <w:p w:rsidR="00482D44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Однако в силу того, что жизненный опыт недостаточен, интеллектуальные способности еще несовершенны и находятся в стадии </w:t>
      </w:r>
      <w:r w:rsidRPr="00136006">
        <w:rPr>
          <w:rFonts w:ascii="Times New Roman" w:hAnsi="Times New Roman" w:cs="Times New Roman"/>
          <w:sz w:val="28"/>
          <w:szCs w:val="28"/>
        </w:rPr>
        <w:lastRenderedPageBreak/>
        <w:t xml:space="preserve">развития, подростковый возраст характеризуется большим количеством противоречий: </w:t>
      </w:r>
    </w:p>
    <w:p w:rsidR="00482D44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>противоречие между желанием освободиться от опеки со стороны родителей или других взрослых и невозможностью жить самостоятельно вследствие трудностей социальной, психологической, финансовой адаптации к реалиям самостоятельной жизни; про</w:t>
      </w:r>
      <w:r>
        <w:rPr>
          <w:rFonts w:ascii="Times New Roman" w:hAnsi="Times New Roman" w:cs="Times New Roman"/>
          <w:sz w:val="28"/>
          <w:szCs w:val="28"/>
        </w:rPr>
        <w:t xml:space="preserve">тиворечие между желанием делать </w:t>
      </w:r>
      <w:r w:rsidRPr="00136006">
        <w:rPr>
          <w:rFonts w:ascii="Times New Roman" w:hAnsi="Times New Roman" w:cs="Times New Roman"/>
          <w:sz w:val="28"/>
          <w:szCs w:val="28"/>
        </w:rPr>
        <w:t xml:space="preserve">самостоятельный выбор во всех сферах жизни и отсутствием желания нести за этот выбор персональную ответственность; </w:t>
      </w:r>
    </w:p>
    <w:p w:rsidR="00482D44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противоречие между отказом подчиняться мнению старших и конформизмом в среде сверстников; </w:t>
      </w:r>
    </w:p>
    <w:p w:rsidR="00482D44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противоречие между установкой на личное благополучие и непониманием ценности собственной жизни, приводящее к формированию рискованного поведения; </w:t>
      </w:r>
    </w:p>
    <w:p w:rsidR="00270879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противоречие между все возрастающими интеллектуальными и физическими силами и, как следствие, возрастающими потребностями в интеллектуальной и материальной сферах, и отсутствием финансовой самостоятельности и возможности удовлетворить эти потребности. </w:t>
      </w:r>
      <w:r w:rsidR="00482D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82D44" w:rsidRDefault="00482D44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C63" w:rsidRPr="00136006">
        <w:rPr>
          <w:rFonts w:ascii="Times New Roman" w:hAnsi="Times New Roman" w:cs="Times New Roman"/>
          <w:sz w:val="28"/>
          <w:szCs w:val="28"/>
        </w:rPr>
        <w:t xml:space="preserve">Подростковый возраст характеризуется бурными эмоциональными реакциями на различные жизненные ситуации (как положительные, так и отрицательные), причем эмоциональная реакция по силе может не соответствовать стимулу и быть гораздо более выраженной, чем этого требуют обстоятельства. </w:t>
      </w:r>
    </w:p>
    <w:p w:rsidR="00270879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>Наибольший всплеск негативных эмоциональных реакций возникает при попытке окружающих ущемить самолюбие подростка. Как правило, пик такой эмоциональной неустойчивости приходится, в зависимости от половой принадлежности, на разный возраст: у мальчиков раньше, чем у девочек</w:t>
      </w:r>
      <w:r w:rsidR="00E944E4">
        <w:rPr>
          <w:rFonts w:ascii="Times New Roman" w:hAnsi="Times New Roman" w:cs="Times New Roman"/>
          <w:sz w:val="28"/>
          <w:szCs w:val="28"/>
        </w:rPr>
        <w:t>.</w:t>
      </w:r>
      <w:r w:rsidRPr="00136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879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 xml:space="preserve">Итогом может стать формирование чувства незащищенности, одиночества. Подросток начинает активно искать тех, кто сможет помочь ему заполнить возникшую пустоту, продемонстрирует внимание, сочувствие. </w:t>
      </w:r>
      <w:r w:rsidRPr="00136006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именно в такое время на пути у подростков могут возникать лица, способные повлиять на формирование еще большего разрыва с общественными нормами. Трудности социального взаимодействия приводят подростка к формированию дезадаптивного поведения и, как следствие, к нарушению социализации. При сочетании проблем в социализации и возникновения трудной жизненной ситуации может начать формироваться суицидальное поведение. </w:t>
      </w:r>
    </w:p>
    <w:p w:rsidR="002A2C63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006">
        <w:rPr>
          <w:rFonts w:ascii="Times New Roman" w:hAnsi="Times New Roman" w:cs="Times New Roman"/>
          <w:sz w:val="28"/>
          <w:szCs w:val="28"/>
        </w:rPr>
        <w:t>Крайне важно, чтобы родители (законные представители) стре</w:t>
      </w:r>
      <w:r>
        <w:rPr>
          <w:rFonts w:ascii="Times New Roman" w:hAnsi="Times New Roman" w:cs="Times New Roman"/>
          <w:sz w:val="28"/>
          <w:szCs w:val="28"/>
        </w:rPr>
        <w:t xml:space="preserve">мились помочь </w:t>
      </w:r>
      <w:r w:rsidRPr="00136006">
        <w:rPr>
          <w:rFonts w:ascii="Times New Roman" w:hAnsi="Times New Roman" w:cs="Times New Roman"/>
          <w:sz w:val="28"/>
          <w:szCs w:val="28"/>
        </w:rPr>
        <w:t>подросткам справиться с его внутренними конфликтами, были готовы безоценочно принимать ребенка, относиться к нему терпеливо и доверительно, проявляя гибкость в реагировании на меняющееся поведение.</w:t>
      </w:r>
    </w:p>
    <w:p w:rsidR="002A2C63" w:rsidRDefault="002A2C63" w:rsidP="00482D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2D44" w:rsidRPr="00E944E4" w:rsidRDefault="002A2C63" w:rsidP="00403BE3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Признаки формирования суици</w:t>
      </w:r>
      <w:r w:rsidR="00403BE3" w:rsidRPr="00E944E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дального поведения у подростков</w:t>
      </w:r>
    </w:p>
    <w:p w:rsidR="00403BE3" w:rsidRDefault="00403BE3" w:rsidP="00403BE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Исследователями проблемы подросткового суицида отмечается, что острота переживаний подростка становится несовместимой с жизнью, если у него нет эмоциональной связи с семьей. Важно </w:t>
      </w:r>
      <w:r>
        <w:rPr>
          <w:rFonts w:ascii="Times New Roman" w:hAnsi="Times New Roman" w:cs="Times New Roman"/>
          <w:sz w:val="28"/>
          <w:szCs w:val="28"/>
        </w:rPr>
        <w:t>родителям</w:t>
      </w:r>
      <w:r w:rsidRPr="003F5E58">
        <w:rPr>
          <w:rFonts w:ascii="Times New Roman" w:hAnsi="Times New Roman" w:cs="Times New Roman"/>
          <w:sz w:val="28"/>
          <w:szCs w:val="28"/>
        </w:rPr>
        <w:t xml:space="preserve"> (законны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F5E5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3F5E58">
        <w:rPr>
          <w:rFonts w:ascii="Times New Roman" w:hAnsi="Times New Roman" w:cs="Times New Roman"/>
          <w:sz w:val="28"/>
          <w:szCs w:val="28"/>
        </w:rPr>
        <w:t xml:space="preserve">) несовершеннолетних </w:t>
      </w:r>
      <w:r>
        <w:rPr>
          <w:rFonts w:ascii="Times New Roman" w:hAnsi="Times New Roman" w:cs="Times New Roman"/>
          <w:sz w:val="28"/>
          <w:szCs w:val="28"/>
        </w:rPr>
        <w:t xml:space="preserve">знать </w:t>
      </w:r>
      <w:r w:rsidRPr="003F5E58">
        <w:rPr>
          <w:rFonts w:ascii="Times New Roman" w:hAnsi="Times New Roman" w:cs="Times New Roman"/>
          <w:sz w:val="28"/>
          <w:szCs w:val="28"/>
        </w:rPr>
        <w:t>о признаках</w:t>
      </w:r>
      <w:r w:rsidR="00482D44">
        <w:rPr>
          <w:rFonts w:ascii="Times New Roman" w:hAnsi="Times New Roman" w:cs="Times New Roman"/>
          <w:sz w:val="28"/>
          <w:szCs w:val="28"/>
        </w:rPr>
        <w:t xml:space="preserve">, по которым можно предположить </w:t>
      </w:r>
      <w:r w:rsidRPr="003F5E58">
        <w:rPr>
          <w:rFonts w:ascii="Times New Roman" w:hAnsi="Times New Roman" w:cs="Times New Roman"/>
          <w:sz w:val="28"/>
          <w:szCs w:val="28"/>
        </w:rPr>
        <w:t>риск формирования суицидального поведения у ребенка:</w:t>
      </w: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 – стремление к постоянному длительному уединению, отстраненности от окружающих, включая родных и друзей;</w:t>
      </w: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 – изменение (особенно резкое) режима сна, бессонница;</w:t>
      </w: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 – изменение аппетита;</w:t>
      </w: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 – падение учебной успеваемости;</w:t>
      </w: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 – резкие и частые смены настроения от апатии до агрессивности; </w:t>
      </w: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>– изменения во внешнем виде (безразличное отношение к своему внешнему виду, неопрятность);</w:t>
      </w: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 – раздача личных вещей в качестве подарков своим близким, друзьям;</w:t>
      </w: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 – стремление «привести дела в порядок»;</w:t>
      </w:r>
    </w:p>
    <w:p w:rsidR="002A2C63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lastRenderedPageBreak/>
        <w:t xml:space="preserve"> – самоповреждающее и рискованное поведение: стремление оказаться в местах с высоким риском травмоопасности, нанесение себе порезов;</w:t>
      </w:r>
    </w:p>
    <w:p w:rsidR="00270879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 – появление в речи высказываний «ненавижу жизнь», «я никому не нужен», «лучше умереть», «не могу этого вынести», «они все еще пожалеют» и подобных. </w:t>
      </w:r>
    </w:p>
    <w:p w:rsidR="00270879" w:rsidRDefault="002A2C63" w:rsidP="00403B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>Важно</w:t>
      </w:r>
      <w:r w:rsidR="00403BE3">
        <w:rPr>
          <w:rFonts w:ascii="Times New Roman" w:hAnsi="Times New Roman" w:cs="Times New Roman"/>
          <w:sz w:val="28"/>
          <w:szCs w:val="28"/>
        </w:rPr>
        <w:t xml:space="preserve"> понимать </w:t>
      </w:r>
      <w:r w:rsidRPr="003F5E58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3F5E58">
        <w:rPr>
          <w:rFonts w:ascii="Times New Roman" w:hAnsi="Times New Roman" w:cs="Times New Roman"/>
          <w:sz w:val="28"/>
          <w:szCs w:val="28"/>
        </w:rPr>
        <w:t xml:space="preserve"> (законны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F5E5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3F5E58">
        <w:rPr>
          <w:rFonts w:ascii="Times New Roman" w:hAnsi="Times New Roman" w:cs="Times New Roman"/>
          <w:sz w:val="28"/>
          <w:szCs w:val="28"/>
        </w:rPr>
        <w:t xml:space="preserve">) несовершеннолетнего, что любое высказанное подростком стремление уйти из жизни необходимо воспринимать серьезно. Недопустимы равнодушие, черствость или агрессивность по отношению к ребенку. Напротив, необходимо проявить выдержку, спокойствие, участие, предложить ребенку помощь, консультацию у специалистов. </w:t>
      </w:r>
    </w:p>
    <w:p w:rsidR="002A2C63" w:rsidRDefault="002A2C63" w:rsidP="0027087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Значительная роль в профилактике суицидального поведения несовершеннолетних отводится работе службы экстренной психологической помощи </w:t>
      </w:r>
      <w:r w:rsidRPr="002A2C63">
        <w:rPr>
          <w:rFonts w:ascii="Times New Roman" w:hAnsi="Times New Roman" w:cs="Times New Roman"/>
          <w:color w:val="4F81BD" w:themeColor="accent1"/>
          <w:sz w:val="28"/>
          <w:szCs w:val="28"/>
        </w:rPr>
        <w:t>«</w:t>
      </w:r>
      <w:r w:rsidRPr="002A2C63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Общероссийский детский телефон доверия для детей и подростков 8-800-2000-122</w:t>
      </w:r>
      <w:r w:rsidRPr="002A2C63">
        <w:rPr>
          <w:rFonts w:ascii="Times New Roman" w:hAnsi="Times New Roman" w:cs="Times New Roman"/>
          <w:color w:val="4F81BD" w:themeColor="accent1"/>
          <w:sz w:val="28"/>
          <w:szCs w:val="28"/>
        </w:rPr>
        <w:t>».</w:t>
      </w:r>
      <w:r w:rsidRPr="003F5E58">
        <w:rPr>
          <w:rFonts w:ascii="Times New Roman" w:hAnsi="Times New Roman" w:cs="Times New Roman"/>
          <w:sz w:val="28"/>
          <w:szCs w:val="28"/>
        </w:rPr>
        <w:t xml:space="preserve"> В субъектах Российской Федерации функционир</w:t>
      </w:r>
      <w:r>
        <w:rPr>
          <w:rFonts w:ascii="Times New Roman" w:hAnsi="Times New Roman" w:cs="Times New Roman"/>
          <w:sz w:val="28"/>
          <w:szCs w:val="28"/>
        </w:rPr>
        <w:t>уют</w:t>
      </w:r>
      <w:r w:rsidRPr="003F5E58">
        <w:rPr>
          <w:rFonts w:ascii="Times New Roman" w:hAnsi="Times New Roman" w:cs="Times New Roman"/>
          <w:sz w:val="28"/>
          <w:szCs w:val="28"/>
        </w:rPr>
        <w:t xml:space="preserve"> региональные горячие линии, телефоны доверия для оказания поддержки детям и взрослым, находящимся в кризисном положении, трудной жизненной ситуации. На базе медицинских организаций функционируют кабинеты, центры, стационары для оказания помощи несовершеннолетним с суицидальным поведением. </w:t>
      </w:r>
    </w:p>
    <w:p w:rsidR="00270879" w:rsidRDefault="002A2C63" w:rsidP="00482D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t xml:space="preserve">Немаловажным риском суицида является стигма в отношении обращения за помощью, все еще существующая в обществе. Продолжают подвергаться стигматизации те, кто стремится получить помощь в связи с суицидальным поведением, нарушениями психического здоровья, злоупотреблением психоактивными веществами либо иными эмоциональными стресс-факторами, что может быть существенным препятствием к получению необходимой помощи. Стигма может помешать членам семьи подростка оказать ему нужную поддержку, а иногда даже признать наличие тревожной ситуации. </w:t>
      </w:r>
    </w:p>
    <w:p w:rsidR="002A2A06" w:rsidRPr="003F5E58" w:rsidRDefault="002A2C63" w:rsidP="002A2A0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58">
        <w:rPr>
          <w:rFonts w:ascii="Times New Roman" w:hAnsi="Times New Roman" w:cs="Times New Roman"/>
          <w:sz w:val="28"/>
          <w:szCs w:val="28"/>
        </w:rPr>
        <w:lastRenderedPageBreak/>
        <w:t xml:space="preserve">Также в сознании многих людей существуют мифы о самоубийстве, которые способны помешать позитивным действиям при выявлении суицидального поведения и не позволить принять необходимые меры по оказанию помощи в отношении суицидального человека: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2A2A06" w:rsidTr="00403BE3">
        <w:tc>
          <w:tcPr>
            <w:tcW w:w="3936" w:type="dxa"/>
          </w:tcPr>
          <w:p w:rsidR="002A2A06" w:rsidRPr="009C3E5C" w:rsidRDefault="002A2A06" w:rsidP="002A2A06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9C3E5C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Миф, стигма</w:t>
            </w:r>
          </w:p>
        </w:tc>
        <w:tc>
          <w:tcPr>
            <w:tcW w:w="5635" w:type="dxa"/>
          </w:tcPr>
          <w:p w:rsidR="002A2A06" w:rsidRPr="009C3E5C" w:rsidRDefault="002A2A06" w:rsidP="002A2A06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9C3E5C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Факт</w:t>
            </w:r>
          </w:p>
        </w:tc>
      </w:tr>
      <w:tr w:rsidR="002A2A06" w:rsidTr="00403BE3">
        <w:tc>
          <w:tcPr>
            <w:tcW w:w="3936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Большинство самоубийств совершается без предупреждения, поэтому невозможно ничего предпринять для его предотвращения</w:t>
            </w:r>
          </w:p>
        </w:tc>
        <w:tc>
          <w:tcPr>
            <w:tcW w:w="5635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Большинство людей с риском суицидального поведения подают предупреждающие сигналы о своих реакциях или чувствах. Например, подростки могут оставлять открыто таблетки на столе, тексты стихов о смерти. Подобные сигналы нельзя игнорировать</w:t>
            </w:r>
          </w:p>
        </w:tc>
      </w:tr>
      <w:tr w:rsidR="002A2A06" w:rsidTr="00403BE3">
        <w:tc>
          <w:tcPr>
            <w:tcW w:w="3936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Говоря о самоубийстве с подростком, можно подать ему идею о совершении этого действия. Безопаснее полностью избегать этой темы</w:t>
            </w:r>
          </w:p>
        </w:tc>
        <w:tc>
          <w:tcPr>
            <w:tcW w:w="5635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Беседа о самоубийстве не порождает и не увеличивает риска его совершения. Напротив, она снижает его. Лучший способ выявления суицидальных намерений – прямой вопрос о них. Открытый разговор с ребенком с выражением искренней заботы и беспокойства о нем может стать для подростка источником облегчения и нередко одним из ключевых элементов в предотвращении непосредственной опасности самоубийства. Избегание в беседе этой темы может стать дополнительной причиной для сведения счетов с жизнью</w:t>
            </w:r>
          </w:p>
        </w:tc>
      </w:tr>
      <w:tr w:rsidR="002A2A06" w:rsidTr="00403BE3">
        <w:tc>
          <w:tcPr>
            <w:tcW w:w="3936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Если человек говорит о самоубийстве, то он его не совершит</w:t>
            </w:r>
          </w:p>
        </w:tc>
        <w:tc>
          <w:tcPr>
            <w:tcW w:w="5635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К любой угрозе ребенка уйти из жизни нужно относиться серьезно, даже если эта угроза носит манипулятивный характер. Грань между демонстративношантажным и истинным суицидом в подростковом возрасте несущественна</w:t>
            </w:r>
          </w:p>
        </w:tc>
      </w:tr>
      <w:tr w:rsidR="002A2A06" w:rsidTr="00403BE3">
        <w:tc>
          <w:tcPr>
            <w:tcW w:w="3936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Суицидальные попытки, не приводящие к смерти, являются лишь формой поведения, направленной на привлечение внимания. Подобное поведение достойно игнорирования или наказания</w:t>
            </w:r>
          </w:p>
        </w:tc>
        <w:tc>
          <w:tcPr>
            <w:tcW w:w="5635" w:type="dxa"/>
          </w:tcPr>
          <w:p w:rsidR="002A2A06" w:rsidRPr="001869EB" w:rsidRDefault="002A2A06" w:rsidP="00E944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Демонстративное суицидальное поведение представляет собой призыв о помощи. Если ребенок не получает отклика, ему легко прийти к выводу, что уже никто и никогда его не поймет, ему не поможет, и соответственно, от намерения покончить с собой перейти к совершению суицида. Наказание за суицидальное поведение и его оценка как «недостойного» способа призыва о помощи может привести  к чрезвычайно опасным последствиям. Оказание помощи в </w:t>
            </w:r>
            <w:r w:rsidRPr="00186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разрешении проблем, установление контакта</w:t>
            </w:r>
          </w:p>
        </w:tc>
      </w:tr>
      <w:tr w:rsidR="002A2A06" w:rsidTr="00403BE3">
        <w:tc>
          <w:tcPr>
            <w:tcW w:w="3936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Самоубийца определенно желает умереть, и будет неоднократно предпринимать попытки, пока не совершит самоубийство. Оказывать помощь таким людям бесполезно</w:t>
            </w:r>
          </w:p>
        </w:tc>
        <w:tc>
          <w:tcPr>
            <w:tcW w:w="5635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Очень немногие люди сохраняют уверенность в своих желаниях или однозначном решении покончить с жизнью. Большинство людей являются открытыми для помощи других, даже если она навязывается им помимо воли. Дети, к тому же, не вполне осознают конечность смерти, относятся к ней как к чему-то временному. Порой они думают, что, умерев (уснув ненадолго), накажут родителей или своих обидчиков, а затем воскреснут (проснутся)</w:t>
            </w:r>
          </w:p>
        </w:tc>
      </w:tr>
      <w:tr w:rsidR="002A2A06" w:rsidTr="00403BE3">
        <w:trPr>
          <w:trHeight w:val="51"/>
        </w:trPr>
        <w:tc>
          <w:tcPr>
            <w:tcW w:w="3936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Те, кто кончают с собой – психически больны и им ничем нельзя помочь</w:t>
            </w:r>
          </w:p>
        </w:tc>
        <w:tc>
          <w:tcPr>
            <w:tcW w:w="5635" w:type="dxa"/>
          </w:tcPr>
          <w:p w:rsidR="002A2A06" w:rsidRPr="001869EB" w:rsidRDefault="002A2A06" w:rsidP="00403B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9EB">
              <w:rPr>
                <w:rFonts w:ascii="Times New Roman" w:hAnsi="Times New Roman" w:cs="Times New Roman"/>
                <w:sz w:val="28"/>
                <w:szCs w:val="28"/>
              </w:rPr>
              <w:t>Очень многие совершающие самоубийство люди не страдают никаким психическим заболеванием. Для них это всего лишь временная ситуация, из которой они не видят другого выхода</w:t>
            </w:r>
          </w:p>
        </w:tc>
      </w:tr>
    </w:tbl>
    <w:p w:rsidR="002A2A06" w:rsidRDefault="002A2A06" w:rsidP="002A2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2A06" w:rsidRDefault="002A2A06" w:rsidP="00403B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869EB">
        <w:rPr>
          <w:rFonts w:ascii="Times New Roman" w:hAnsi="Times New Roman" w:cs="Times New Roman"/>
          <w:sz w:val="28"/>
          <w:szCs w:val="28"/>
        </w:rPr>
        <w:t>екомендуется уделить особое внимание вопросу мифов и стигм о суициде, разъяснить, что легкомысленное отношение к проблеме суицидального поведения у подростка может повлечь необратимые трагические последствия.</w:t>
      </w:r>
    </w:p>
    <w:p w:rsidR="002A2A06" w:rsidRDefault="002A2A06" w:rsidP="002A2A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3BE3" w:rsidRDefault="00536AE6" w:rsidP="00403BE3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4F81BD" w:themeColor="accent1"/>
          <w:sz w:val="28"/>
          <w:szCs w:val="28"/>
        </w:rPr>
      </w:pPr>
      <w:r>
        <w:rPr>
          <w:b/>
          <w:color w:val="4F81BD" w:themeColor="accent1"/>
          <w:sz w:val="28"/>
          <w:szCs w:val="28"/>
        </w:rPr>
        <w:t xml:space="preserve">При обнаружении факторов неадекватного или резко изменившегося поведения несовершеннолетнего, необходимо своевременно  обратиться к психологам и </w:t>
      </w:r>
      <w:r w:rsidR="00403BE3">
        <w:rPr>
          <w:b/>
          <w:color w:val="4F81BD" w:themeColor="accent1"/>
          <w:sz w:val="28"/>
          <w:szCs w:val="28"/>
        </w:rPr>
        <w:t>психиатрам.</w:t>
      </w:r>
    </w:p>
    <w:p w:rsidR="00536AE6" w:rsidRDefault="00536AE6" w:rsidP="00536AE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482D44" w:rsidRDefault="00482D4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482D44" w:rsidSect="00403BE3">
      <w:headerReference w:type="default" r:id="rId7"/>
      <w:pgSz w:w="11906" w:h="16838"/>
      <w:pgMar w:top="1134" w:right="850" w:bottom="1134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ED9" w:rsidRDefault="00710ED9" w:rsidP="00885A5E">
      <w:pPr>
        <w:spacing w:after="0" w:line="240" w:lineRule="auto"/>
      </w:pPr>
      <w:r>
        <w:separator/>
      </w:r>
    </w:p>
  </w:endnote>
  <w:endnote w:type="continuationSeparator" w:id="0">
    <w:p w:rsidR="00710ED9" w:rsidRDefault="00710ED9" w:rsidP="00885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ED9" w:rsidRDefault="00710ED9" w:rsidP="00885A5E">
      <w:pPr>
        <w:spacing w:after="0" w:line="240" w:lineRule="auto"/>
      </w:pPr>
      <w:r>
        <w:separator/>
      </w:r>
    </w:p>
  </w:footnote>
  <w:footnote w:type="continuationSeparator" w:id="0">
    <w:p w:rsidR="00710ED9" w:rsidRDefault="00710ED9" w:rsidP="00885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BE3" w:rsidRPr="00403BE3" w:rsidRDefault="00403BE3" w:rsidP="00403BE3">
    <w:pPr>
      <w:pStyle w:val="a5"/>
      <w:jc w:val="center"/>
      <w:rPr>
        <w:rStyle w:val="af"/>
        <w:rFonts w:ascii="Times New Roman" w:hAnsi="Times New Roman" w:cs="Times New Roman"/>
      </w:rPr>
    </w:pPr>
    <w:r w:rsidRPr="00403BE3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2D14DC19" wp14:editId="144C812D">
          <wp:simplePos x="0" y="0"/>
          <wp:positionH relativeFrom="column">
            <wp:posOffset>-260985</wp:posOffset>
          </wp:positionH>
          <wp:positionV relativeFrom="paragraph">
            <wp:posOffset>-145415</wp:posOffset>
          </wp:positionV>
          <wp:extent cx="685800" cy="685800"/>
          <wp:effectExtent l="0" t="0" r="0" b="0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3BE3">
      <w:rPr>
        <w:rStyle w:val="af"/>
        <w:rFonts w:ascii="Times New Roman" w:hAnsi="Times New Roman" w:cs="Times New Roman"/>
      </w:rPr>
      <w:t xml:space="preserve">  государственное бюджетное профессиональное образовательное учреждение</w:t>
    </w:r>
  </w:p>
  <w:p w:rsidR="00403BE3" w:rsidRPr="00403BE3" w:rsidRDefault="00403BE3" w:rsidP="00403BE3">
    <w:pPr>
      <w:pStyle w:val="a5"/>
      <w:jc w:val="center"/>
      <w:rPr>
        <w:rStyle w:val="af"/>
        <w:rFonts w:ascii="Times New Roman" w:hAnsi="Times New Roman" w:cs="Times New Roman"/>
      </w:rPr>
    </w:pPr>
    <w:r w:rsidRPr="00403BE3">
      <w:rPr>
        <w:rStyle w:val="af"/>
        <w:rFonts w:ascii="Times New Roman" w:hAnsi="Times New Roman" w:cs="Times New Roman"/>
      </w:rPr>
      <w:t>Ростовской области</w:t>
    </w:r>
  </w:p>
  <w:p w:rsidR="00403BE3" w:rsidRPr="00403BE3" w:rsidRDefault="00403BE3" w:rsidP="00403BE3">
    <w:pPr>
      <w:pStyle w:val="a5"/>
      <w:jc w:val="center"/>
      <w:rPr>
        <w:rStyle w:val="af"/>
        <w:rFonts w:ascii="Times New Roman" w:hAnsi="Times New Roman" w:cs="Times New Roman"/>
      </w:rPr>
    </w:pPr>
    <w:r>
      <w:rPr>
        <w:rStyle w:val="af"/>
        <w:rFonts w:ascii="Times New Roman" w:hAnsi="Times New Roman" w:cs="Times New Roman"/>
      </w:rPr>
      <w:t xml:space="preserve">                               </w:t>
    </w:r>
    <w:r w:rsidRPr="00403BE3">
      <w:rPr>
        <w:rStyle w:val="af"/>
        <w:rFonts w:ascii="Times New Roman" w:hAnsi="Times New Roman" w:cs="Times New Roman"/>
      </w:rPr>
      <w:t>«Ростовский-на-Дону автодо</w:t>
    </w:r>
    <w:r>
      <w:rPr>
        <w:rStyle w:val="af"/>
        <w:rFonts w:ascii="Times New Roman" w:hAnsi="Times New Roman" w:cs="Times New Roman"/>
      </w:rPr>
      <w:t xml:space="preserve">рожный колледж»                           </w:t>
    </w:r>
    <w:r w:rsidRPr="00403BE3">
      <w:rPr>
        <w:rStyle w:val="af"/>
        <w:rFonts w:ascii="Times New Roman" w:hAnsi="Times New Roman" w:cs="Times New Roman"/>
      </w:rPr>
      <w:fldChar w:fldCharType="begin"/>
    </w:r>
    <w:r w:rsidRPr="00403BE3">
      <w:rPr>
        <w:rStyle w:val="af"/>
        <w:rFonts w:ascii="Times New Roman" w:hAnsi="Times New Roman" w:cs="Times New Roman"/>
      </w:rPr>
      <w:instrText xml:space="preserve"> PAGE </w:instrText>
    </w:r>
    <w:r w:rsidRPr="00403BE3">
      <w:rPr>
        <w:rStyle w:val="af"/>
        <w:rFonts w:ascii="Times New Roman" w:hAnsi="Times New Roman" w:cs="Times New Roman"/>
      </w:rPr>
      <w:fldChar w:fldCharType="separate"/>
    </w:r>
    <w:r w:rsidR="00C039E3">
      <w:rPr>
        <w:rStyle w:val="af"/>
        <w:rFonts w:ascii="Times New Roman" w:hAnsi="Times New Roman" w:cs="Times New Roman"/>
        <w:noProof/>
      </w:rPr>
      <w:t>1</w:t>
    </w:r>
    <w:r w:rsidRPr="00403BE3">
      <w:rPr>
        <w:rStyle w:val="af"/>
        <w:rFonts w:ascii="Times New Roman" w:hAnsi="Times New Roman" w:cs="Times New Roman"/>
      </w:rPr>
      <w:fldChar w:fldCharType="end"/>
    </w:r>
    <w:r w:rsidRPr="00403BE3">
      <w:rPr>
        <w:rStyle w:val="af"/>
        <w:rFonts w:ascii="Times New Roman" w:hAnsi="Times New Roman" w:cs="Times New Roman"/>
      </w:rPr>
      <w:t>/</w:t>
    </w:r>
    <w:r w:rsidRPr="00403BE3">
      <w:rPr>
        <w:rStyle w:val="af"/>
        <w:rFonts w:ascii="Times New Roman" w:hAnsi="Times New Roman" w:cs="Times New Roman"/>
      </w:rPr>
      <w:fldChar w:fldCharType="begin"/>
    </w:r>
    <w:r w:rsidRPr="00403BE3">
      <w:rPr>
        <w:rStyle w:val="af"/>
        <w:rFonts w:ascii="Times New Roman" w:hAnsi="Times New Roman" w:cs="Times New Roman"/>
      </w:rPr>
      <w:instrText xml:space="preserve"> NUMPAGES </w:instrText>
    </w:r>
    <w:r w:rsidRPr="00403BE3">
      <w:rPr>
        <w:rStyle w:val="af"/>
        <w:rFonts w:ascii="Times New Roman" w:hAnsi="Times New Roman" w:cs="Times New Roman"/>
      </w:rPr>
      <w:fldChar w:fldCharType="separate"/>
    </w:r>
    <w:r w:rsidR="00C039E3">
      <w:rPr>
        <w:rStyle w:val="af"/>
        <w:rFonts w:ascii="Times New Roman" w:hAnsi="Times New Roman" w:cs="Times New Roman"/>
        <w:noProof/>
      </w:rPr>
      <w:t>6</w:t>
    </w:r>
    <w:r w:rsidRPr="00403BE3">
      <w:rPr>
        <w:rStyle w:val="af"/>
        <w:rFonts w:ascii="Times New Roman" w:hAnsi="Times New Roman" w:cs="Times New Roman"/>
      </w:rPr>
      <w:fldChar w:fldCharType="end"/>
    </w:r>
  </w:p>
  <w:p w:rsidR="00240785" w:rsidRPr="00403BE3" w:rsidRDefault="00403BE3" w:rsidP="00403BE3">
    <w:pPr>
      <w:pStyle w:val="a5"/>
      <w:jc w:val="center"/>
      <w:rPr>
        <w:rFonts w:ascii="Times New Roman" w:hAnsi="Times New Roman" w:cs="Times New Roman"/>
        <w:b/>
        <w:color w:val="548DD4" w:themeColor="text2" w:themeTint="99"/>
      </w:rPr>
    </w:pPr>
    <w:r w:rsidRPr="00403BE3">
      <w:rPr>
        <w:rStyle w:val="af"/>
        <w:rFonts w:ascii="Times New Roman" w:hAnsi="Times New Roman" w:cs="Times New Roman"/>
        <w:b/>
        <w:u w:val="single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F2"/>
    <w:rsid w:val="001F645C"/>
    <w:rsid w:val="00240785"/>
    <w:rsid w:val="00270879"/>
    <w:rsid w:val="002A2A06"/>
    <w:rsid w:val="002A2C63"/>
    <w:rsid w:val="002B7BF0"/>
    <w:rsid w:val="00403BE3"/>
    <w:rsid w:val="00482D44"/>
    <w:rsid w:val="00507BAB"/>
    <w:rsid w:val="00536AE6"/>
    <w:rsid w:val="00573C87"/>
    <w:rsid w:val="006350F2"/>
    <w:rsid w:val="007103A4"/>
    <w:rsid w:val="00710ED9"/>
    <w:rsid w:val="008163F2"/>
    <w:rsid w:val="00825269"/>
    <w:rsid w:val="00885A5E"/>
    <w:rsid w:val="008D68FA"/>
    <w:rsid w:val="00985F50"/>
    <w:rsid w:val="009C3E5C"/>
    <w:rsid w:val="00A022C1"/>
    <w:rsid w:val="00B947ED"/>
    <w:rsid w:val="00C039E3"/>
    <w:rsid w:val="00C637DE"/>
    <w:rsid w:val="00C9389F"/>
    <w:rsid w:val="00CC0430"/>
    <w:rsid w:val="00DA368F"/>
    <w:rsid w:val="00E756BD"/>
    <w:rsid w:val="00E944E4"/>
    <w:rsid w:val="00EA65A7"/>
    <w:rsid w:val="00EA6B25"/>
    <w:rsid w:val="00F301BC"/>
    <w:rsid w:val="00F3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63F2"/>
    <w:rPr>
      <w:b/>
      <w:bCs/>
    </w:rPr>
  </w:style>
  <w:style w:type="paragraph" w:styleId="a5">
    <w:name w:val="header"/>
    <w:basedOn w:val="a"/>
    <w:link w:val="a6"/>
    <w:unhideWhenUsed/>
    <w:rsid w:val="00885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85A5E"/>
  </w:style>
  <w:style w:type="paragraph" w:styleId="a7">
    <w:name w:val="footer"/>
    <w:basedOn w:val="a"/>
    <w:link w:val="a8"/>
    <w:uiPriority w:val="99"/>
    <w:unhideWhenUsed/>
    <w:rsid w:val="00885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5A5E"/>
  </w:style>
  <w:style w:type="character" w:styleId="a9">
    <w:name w:val="Hyperlink"/>
    <w:basedOn w:val="a0"/>
    <w:uiPriority w:val="99"/>
    <w:unhideWhenUsed/>
    <w:rsid w:val="00EA65A7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2A2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03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3BE3"/>
    <w:rPr>
      <w:rFonts w:ascii="Tahoma" w:hAnsi="Tahoma" w:cs="Tahoma"/>
      <w:sz w:val="16"/>
      <w:szCs w:val="16"/>
    </w:rPr>
  </w:style>
  <w:style w:type="paragraph" w:styleId="ad">
    <w:name w:val="Plain Text"/>
    <w:aliases w:val="Текст Знак Знак Знак Знак,Текст Знак Знак Знак"/>
    <w:basedOn w:val="a"/>
    <w:link w:val="ae"/>
    <w:rsid w:val="00403BE3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ae">
    <w:name w:val="Текст Знак"/>
    <w:aliases w:val="Текст Знак Знак Знак Знак Знак,Текст Знак Знак Знак Знак1"/>
    <w:basedOn w:val="a0"/>
    <w:link w:val="ad"/>
    <w:rsid w:val="00403BE3"/>
    <w:rPr>
      <w:rFonts w:ascii="Courier New" w:eastAsia="Times New Roman" w:hAnsi="Courier New" w:cs="Times New Roman"/>
      <w:sz w:val="20"/>
      <w:szCs w:val="24"/>
    </w:rPr>
  </w:style>
  <w:style w:type="character" w:styleId="af">
    <w:name w:val="page number"/>
    <w:basedOn w:val="a0"/>
    <w:rsid w:val="00403BE3"/>
  </w:style>
  <w:style w:type="paragraph" w:customStyle="1" w:styleId="1">
    <w:name w:val="Знак Знак1 Знак Знак Знак Знак"/>
    <w:basedOn w:val="a"/>
    <w:rsid w:val="00403BE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6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63F2"/>
    <w:rPr>
      <w:b/>
      <w:bCs/>
    </w:rPr>
  </w:style>
  <w:style w:type="paragraph" w:styleId="a5">
    <w:name w:val="header"/>
    <w:basedOn w:val="a"/>
    <w:link w:val="a6"/>
    <w:unhideWhenUsed/>
    <w:rsid w:val="00885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885A5E"/>
  </w:style>
  <w:style w:type="paragraph" w:styleId="a7">
    <w:name w:val="footer"/>
    <w:basedOn w:val="a"/>
    <w:link w:val="a8"/>
    <w:uiPriority w:val="99"/>
    <w:unhideWhenUsed/>
    <w:rsid w:val="00885A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5A5E"/>
  </w:style>
  <w:style w:type="character" w:styleId="a9">
    <w:name w:val="Hyperlink"/>
    <w:basedOn w:val="a0"/>
    <w:uiPriority w:val="99"/>
    <w:unhideWhenUsed/>
    <w:rsid w:val="00EA65A7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2A2A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403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3BE3"/>
    <w:rPr>
      <w:rFonts w:ascii="Tahoma" w:hAnsi="Tahoma" w:cs="Tahoma"/>
      <w:sz w:val="16"/>
      <w:szCs w:val="16"/>
    </w:rPr>
  </w:style>
  <w:style w:type="paragraph" w:styleId="ad">
    <w:name w:val="Plain Text"/>
    <w:aliases w:val="Текст Знак Знак Знак Знак,Текст Знак Знак Знак"/>
    <w:basedOn w:val="a"/>
    <w:link w:val="ae"/>
    <w:rsid w:val="00403BE3"/>
    <w:pPr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customStyle="1" w:styleId="ae">
    <w:name w:val="Текст Знак"/>
    <w:aliases w:val="Текст Знак Знак Знак Знак Знак,Текст Знак Знак Знак Знак1"/>
    <w:basedOn w:val="a0"/>
    <w:link w:val="ad"/>
    <w:rsid w:val="00403BE3"/>
    <w:rPr>
      <w:rFonts w:ascii="Courier New" w:eastAsia="Times New Roman" w:hAnsi="Courier New" w:cs="Times New Roman"/>
      <w:sz w:val="20"/>
      <w:szCs w:val="24"/>
    </w:rPr>
  </w:style>
  <w:style w:type="character" w:styleId="af">
    <w:name w:val="page number"/>
    <w:basedOn w:val="a0"/>
    <w:rsid w:val="00403BE3"/>
  </w:style>
  <w:style w:type="paragraph" w:customStyle="1" w:styleId="1">
    <w:name w:val="Знак Знак1 Знак Знак Знак Знак"/>
    <w:basedOn w:val="a"/>
    <w:rsid w:val="00403BE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7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PC-0</dc:creator>
  <cp:lastModifiedBy>Алжанат</cp:lastModifiedBy>
  <cp:revision>2</cp:revision>
  <cp:lastPrinted>2020-11-10T10:24:00Z</cp:lastPrinted>
  <dcterms:created xsi:type="dcterms:W3CDTF">2020-11-12T08:21:00Z</dcterms:created>
  <dcterms:modified xsi:type="dcterms:W3CDTF">2020-11-12T08:21:00Z</dcterms:modified>
</cp:coreProperties>
</file>