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7200900" cy="9902414"/>
            <wp:effectExtent l="0" t="0" r="0" b="0"/>
            <wp:docPr id="1" name="Рисунок 1" descr="C:\Users\Алжанат\Desktop\для сай\инф\астроно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для сай\инф\астроном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0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68419B" w:rsidRDefault="0068419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ПОЯСНИТЕЛЬНАЯ ЗАПИСКА</w:t>
      </w:r>
    </w:p>
    <w:p w:rsidR="0058466C" w:rsidRPr="0058466C" w:rsidRDefault="0058466C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и основываясь на рабочую программу  </w:t>
      </w:r>
      <w:r w:rsidR="003161EF">
        <w:rPr>
          <w:rFonts w:ascii="SchoolBookSanPin" w:eastAsiaTheme="minorHAnsi" w:hAnsi="SchoolBookSanPin" w:cs="SchoolBookSanPin"/>
          <w:lang w:val="ru-RU" w:bidi="ar-SA"/>
        </w:rPr>
        <w:t xml:space="preserve">к УМК Б. А. Воронцова-Вельяминова, 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Дрофа, 2017.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Учебник «Астрономия. Базовый уровень. 11 класс» авторов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="00782C6B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  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Б. А. Воронцова-Вельяминова, Е. К. </w:t>
      </w:r>
      <w:proofErr w:type="spellStart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Страута</w:t>
      </w:r>
      <w:proofErr w:type="spellEnd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прошел экспертизу, включен в Федеральный перечень и обеспечивает освоение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образовательной программы среднего общего образования.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 в российской школе всегда рассматривалась как курс, который, завершая физико-математическое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курса рассчитано на 35 часов (1 час в неделю). Важную роль в освоении курса играют проводимые во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невооруженным глазом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Движение Луны и смена ее фаз.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в телескоп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sectPr w:rsidR="00920B6E" w:rsidSect="00893D63"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1. Рельеф Луны.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Фазы Венеры.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3. Марс.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4.Юпитер и его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5. Сатурн, его кольца и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6. Солнечные пятна (на экране).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7. Двойные звезды.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8. Звездные скопления (Плеяды, Гиады).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9. Большая туманность Ориона.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10. Туманность Андромеды.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893D63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Результаты освоения курса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Личностными результатами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курса астрономии в средней (полной) школе являются:</w:t>
      </w:r>
    </w:p>
    <w:p w:rsidR="00893D63" w:rsidRPr="00A108C5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</w:t>
      </w:r>
      <w:r w:rsidR="00A108C5"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D63" w:rsidRPr="003A6F9F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убежденности в возможности познания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законов природы и их исп</w:t>
      </w:r>
      <w:r w:rsidR="003A6F9F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ользования на благо развития че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ловеческой цивилизации;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находить адекватные способы по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ведения, взаимодействия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процессе учеб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ной 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внеучебной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деятельн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ости, проявлять уважительное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ношение к мнению оппонента в ходе обсуждения спорных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 науки.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Метапредметные</w:t>
      </w:r>
      <w:proofErr w:type="spellEnd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программы 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полагают: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находить проблему ис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следования, ставить вопросы, вы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двигать гипотезу, предлаг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ать альтернативные способы реше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проблемы и выбирать из них наиболее эффективный,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объекты исследования, структурировать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изучаемый материал, ар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гументировать свою позицию, фор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мулировать выводы и заключения;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анализировать набл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юдаемые явления и объяснять при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чины их возникновения;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 практике пользоваться </w:t>
      </w:r>
      <w:proofErr w:type="gramStart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основными</w:t>
      </w:r>
      <w:proofErr w:type="gramEnd"/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логическими</w:t>
      </w:r>
    </w:p>
    <w:p w:rsidR="00FC626D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приемами, методами на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моделирования, мыслен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ного эксперимента, прогнозирования;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выполнять познавательные и практические задания, 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том числе проектные;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извлекать информацию из различных источников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(включая средства массо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информации и интернет-ресур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сы) и критически ее оценивать;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готовить сообщения и презентации с использованием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материалов, полученных из Интернета и других источников.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астрономии в средней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(полной) школе представлены в содержании курса по темам.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Обеспечить достижени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планируемых результатов освое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основной образовательной программы, создать основу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для самостоятельного успешного усвоения обучающимися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новых знаний, умений, ви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 и способов деятельности дол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 системно-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деятельностный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подход. В соответствии с этим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подходом именно активно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сть обучающихся признается осно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достижения развивающих целей образования — знания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не передаются в готовом виде, а добываются учащимися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процессе познавательной деятельности.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Одним из путей повышения мотивации и эффективности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учебной деятельности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основной школе является включе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ние учащихся в 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учебно-и</w:t>
      </w:r>
      <w:r w:rsidR="00FC626D"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сследовательскую и проектную де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 xml:space="preserve">ятельность,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которая имеет следующие особенности: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1) цели и задачи этих видов деятельности уч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ащихся оп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ределяются как их л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ичностными мотивами, так и соци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альными. Это означает, что такая деятельность должна быть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правлена не только на повышение компетентности подро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стков в предметной обла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сти определенных учебных дисцип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лин, не только на развитие их способностей, но и на создание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продукта, имеющего значимость для других;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2) учебно-исследовательская и проектная деятельность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должна быть организована таким образом, чтобы учащиеся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смогли реализовать свои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потребности в общении со значи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мыми,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референтными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группами одноклассников, учителей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т. д. Строя различно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 рода отношения в ходе целена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правленной, поисковой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творческой и продуктивной дея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тельности, подростки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овладевают нормами взаимоотноше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ний с разными людьми, умениями переходить от одного вида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общения к другому, приобретают навыки индивидуальной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самостоятельной работы и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коллективе;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3) организация учебно-исследовательских и проектных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работ школьников обеспечивает сочетание различных видов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познавательной деятельности. В этих видах деятельности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могут быть востребованы практически любые способности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подростков, реализованы личные пристрастия к тому или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иному виду деятельности.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 результате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получит представление</w:t>
      </w: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о таких понятиях, как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концепция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научная гипотеза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эксперимент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надежность гипотезы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модель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 сбора и метод анализа данных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об истории науки;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новейших разработках в области науки и технологий;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деятельности организаций, сообществ и</w:t>
      </w:r>
    </w:p>
    <w:p w:rsidR="003D63E1" w:rsidRPr="003D63E1" w:rsidRDefault="003D63E1" w:rsidP="00210B6D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краудфандинговые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структуры и т. п.).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сможет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решать задачи, находящиеся на стыке нескольких учебных дисциплин (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межпредметные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задачи);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 точки зрения формирования универсальных </w:t>
      </w:r>
      <w:proofErr w:type="spellStart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чебных</w:t>
      </w:r>
      <w:proofErr w:type="spellEnd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действий в ходе освоения принципов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научится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Default="003D63E1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7185" w:rsidRPr="005B7588" w:rsidRDefault="00BE7185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567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p w:rsidR="00893D63" w:rsidRPr="005B7588" w:rsidRDefault="00FC626D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СОДЕРЖАНИЕ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0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класс (35 ч, 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 в неделю)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Что изучает астрономия.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Наблюдения — основа 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Астрономия, ее связь с другими науками. Структура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масштабы Вселенной. Особенности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астрономических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исследования. Телес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копы и радиотелескопы. Всеволно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вая астрономия.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сведе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по истории развития астроно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мии, ее связях с физикой и математикой;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использовать полу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ченные ранее знания для объясне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устройства и принципа работы телескопа.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Практические основы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Звезды и созвездия.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Звездные карты, глобусы и атла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сы. Видимое движение звезд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различных географических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широтах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Кульминация светил. Видимое годичное движение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Солнца. Эклиптика. Движение и фазы Луны.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 и Луны. Время и календарь.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местное, поясное, летнее и зимнее время);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необходимость введения високосных лет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нового календарного стиля;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наблю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даемые невооруженным глазом дви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жения звезд и Солнца 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различных географических широ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тах, движение и фазы Луны, причины затмений Луны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применять звездную карту для поиска на небе определенных созвездий и звезд.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(7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Развитие предста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влений о строении мира. Геоцент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рическая система мира. Становление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гелиоцентрической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мира. Конфигура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ции планет и условия их видимос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ти. Синодический и сидерический (звездный) п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ериоды обра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щения планет. Законы Кеплера. Определение расстояний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размеров тел в Солнечно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й системе. Горизонтальный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лакс. Движение небесных тел под действием сил тяготения.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Определение массы небесных тел. Движение искусственных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спутников Земли и космич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еских аппаратов в Солнечной сис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теме.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исторические сведения о становлении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развитии гелиоцентрической системы мира;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деления терминов и понятий (кон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фигурация планет, синодический и сидерический периоды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обращения планет, горизо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нтальный параллакс, угловые 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 объекта, астрономическая единица);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расстояние до планет по горизонтальному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параллаксу, а их размер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 по угловым размерам и расстоя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законы Кеплера, определять массы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 на основе третьего (уточненного) закона Кеплера;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эксцентриситетом;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причины возникновения приливов на Земле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возмущений в движении тел Солнечной системы;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особенности движения и маневров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космических аппаратов для исследования тел Солнечной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Природа тел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(8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Солнечная система как комплекс тел, имею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щих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щее происхождение. Земля и Луна — двойная планета.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 Луны кос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мическими аппаратами. Пилотируе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мые полеты на Луну. Планеты земной группы. Природа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Меркурия, Венеры и Марса. Планеты-гиганты, их спутники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кольца. Малые тела Солнечной сист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емы: астероиды, пла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неты-карлики,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етеороиды</w:t>
      </w:r>
      <w:proofErr w:type="spell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Метеоры, болиды и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и обосновывать основные положения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современной гипотезы о формировании всех тел Солнечной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из единого газопылевого облака;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различать понятия (Солнечная система,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планета, ее спутники, пл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анеты земной группы, планеты-ги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ганты, кольца планет, мал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ые тела, астероиды, планеты-кар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метеороиды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метеоры, болиды, метеориты);</w:t>
      </w:r>
      <w:proofErr w:type="gramEnd"/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природу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Луны и объяснять причины ее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личия от 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перечислять существенные различия природы двух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 планет и объяснять причины их возникновения;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проводить сравнение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Меркурия, Венеры и Марса с Зем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лей по рельефу поверхности и составу атмосфер, указывать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следы эволюционных изменений природы этих планет;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механизм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парникового эффекта и его значе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для формирования и сохранения уникальной природы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характерные особенности природы планет-гигантов, их спутников и колец;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пр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ироду малых тел Солнечной систе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 и объяснять причины их значительных различий;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описывать явления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метеора и болида, объяснять про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цессы, которые происходят при движении тел, влетающих в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атмосферу планеты с космической скоростью;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последст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 падения на Землю крупных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теоритов;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сущность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астероидно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-кометной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опасности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,в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озможности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 способы ее предотвращения.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lastRenderedPageBreak/>
        <w:t xml:space="preserve">Солнце и звезды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(6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Излучение и температура Солнца. Состав и строение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Источник его эн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ергии. Атмосфера Солнца. Солнеч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активность и ее влияние на Землю. Звезды — далекие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Годичный паралла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кс и расстояния до звезд.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мость, спектр, цвет и температура различных классов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Диаграмма «спектр—светимость». Массы и размеры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Модели звезд. Переменны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и нестационарные звезды. Цефе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иды — маяки Вселенной. Эволюция звезд различной массы.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понятия (звезда, модель звез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светимость, парсек, световой год);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ическое состояние вещества Солн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ца и звезд и источники их энергии;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механиз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возникновения на Солнце грану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ляции и пятен;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наблюдаемые проявления солнечной активности и их влияние на Землю;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до звезд по годичному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лаксу;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называть основные отличительные особенности звезд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различных последовательностей на диаграмме «спектр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светимость»;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модели различных типов звезд с моделью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 изменения светимости перемен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ных звезд;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механизм вспышек Новых 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время существования звезд в зависимости от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их массы;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этапы формирования и эволюции звезды;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физические особенности объектов,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возникающих на конечной стадии эволюции звезд: белых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карликов, нейтронных звезд и черных дыр.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и эволюция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Наша Галактика. Ее размеры и структура. Два типа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населения Галактики. Меж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звездная среда: газ и пыль. Спи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ральные рукава. Ядро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Галактики. Области звездообразо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вания. Вращение Галактики. Проблема «скрытой» массы.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Разнообразие мира галактик. Квазары. Скопления и сверхскопления галактик. Основы современной космологии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.«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Красное смещение» и закон Хаббла. Нестационарная Вселенная А. А. Фридмана.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Большой взрыв. Реликтовое излу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чение. Ускорение расширения Вселенной. «Темная энергия»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антитяготение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смысл понятий (космология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Вселенная, мо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дель Вселенной, Большой взрыв, реликтовое излучение);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новные параметры Галактики (раз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меры, состав, структура и кинематика);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 —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распознавать типы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 (спиральные, эллиптиче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ские, неправильные);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выводы А. Эйнштейна и А. А. Фридмана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относительно модели Вселенной;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ого смещения» в спектрах га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лактик;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 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галактик на основе закона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 по светимости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возраст Вселенной на основе постоянной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обнаружение реликтового излу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как свидетельство в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пользу гипотезы Горячей Вселен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основные периоды эволюции Вселенной с момента начал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ее расширения — Большого взры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современные данные об ускорении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расширения Вселенной как результа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та действия </w:t>
      </w:r>
      <w:proofErr w:type="spell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«темной энергии» — вида материи, природа которой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еще неизвестна.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Жизнь и разум во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Проблема суще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ствования жизни вне Земли. Усло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вия, необходимые для развития жизни. Поиски жизни на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радиоастрономии для связи с другими цивилизациями.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Планетные системы у других звезд. Человечество заявляет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 своем существовании.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систематизировать зна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о методах исследования и </w:t>
      </w:r>
      <w:proofErr w:type="gram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</w:t>
      </w:r>
      <w:proofErr w:type="gram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временном состоянии проблемы существования жизни во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Вселенной.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D5D16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Способы проверки достижения результатов</w:t>
      </w:r>
      <w:r w:rsidR="0089287F"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обучения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 изучении курса осуществляется комплексный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знаний и у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мений учащихся, включающий теку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щий контроль в процессе изучения материала, рубежный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в конце изучения завершенного круга вопросов и</w:t>
      </w:r>
      <w:r w:rsid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итоговый контроль в конце изучения курса. Предполагается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сочетание различных фор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проверки знаний и умений: уст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проверка, тестирование, письменная проверка. Кроме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того, учитывается участ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ие учащихся в дискуссиях при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суждении выполненных заданий, оцениваются рефераты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учащихся и результаты проектной деятельности.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Достижение предметных результатов обучения конт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роли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руется в основном в процессе устной проверки знаний,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выполнении письменн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ых проверочных и контрольных 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бот, тестов, при проведении наблюдений. Итоговая проверка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достижения предметных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результатов может быть организо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вана в виде комплексной контрольной работы или зачета. На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этапе проверки уч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ащиеся защищают рефераты по изу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ченной теме.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метных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результатов контролирует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в процессе выполнения учащимися наблюдений.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отслеживается: умение учащихся поставить цель 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подобрать приборы, составить план выполнения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наблюдения, представить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работы, сделать выво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умение пользоватьс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я измерительными приборами,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нивать погрешность измер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ения, записывать результат изме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рения с учетом погрешности, 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идеть возможности уменьше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погрешностей измерения. Кроме того,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метапредметные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контролирую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тся при подготовке учащимися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общений, рефератов, проектов и их презентации. 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ценивает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умение работать с информацией, представленной в разной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форме, умение в области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ИКТ, умение установить </w:t>
      </w:r>
      <w:proofErr w:type="spellStart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связи астрономии с другими предметами (физика,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биология, химия, история и др.).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Личностные результаты обучения учащихся не подлежат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количественной оценке, однако дается качественная оценка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деятельности и поведения учащихся, которая может быть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зафиксирована в портфолио учащегося.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Возможна разная 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тодика выставления учащимся ито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говых оценок при контро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 усвоения материала определен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 темы. Это может бы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традиционная система оценива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ния, может быть использов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 рейтинговая система, при ко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торой отдельно выставляются баллы за ответы на уроке, за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выполнение заданий и представление их, за письменные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контрольные работы, за ре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фераты и проекты, затем эти бал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лы суммируются и переводятся в пятибалль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ную шкалу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нок. При этом каждому ви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ду деятельности должно быть при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писано определенное число баллов.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Формы организации учебной деятельности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Учитель выбирает необходимую образовательную траекторию, способную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обеспечить визуализацию прохож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дения траектории обучения с контрольными точками заданий различных видов: информационных, практических,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ота, уроки-зачеты, уроки — защи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ты творческих заданий).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В данном случае используются все типы объектов. При выполнении проектных заданий исследование, осуществление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межпредметных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связей, поиск информации осуществляются учащимися под руководством учителя;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иям. Предварительно учитель фор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внеклассная работа, исследовательская работа, кружковая работа;</w:t>
      </w:r>
    </w:p>
    <w:p w:rsidR="00893D63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самостоятельная работа учащихся по изучению нового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377344" w:rsidRDefault="00377344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377344"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  <w:t>Информационно-образовательная среда линии</w:t>
      </w:r>
    </w:p>
    <w:p w:rsidR="00210B6D" w:rsidRPr="005B77BE" w:rsidRDefault="00210B6D" w:rsidP="00210B6D">
      <w:pPr>
        <w:spacing w:before="0" w:after="0"/>
        <w:ind w:firstLine="540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5B77BE">
        <w:rPr>
          <w:rFonts w:ascii="Times New Roman" w:hAnsi="Times New Roman" w:cs="Times New Roman"/>
          <w:sz w:val="22"/>
          <w:szCs w:val="22"/>
          <w:lang w:val="ru-RU"/>
        </w:rPr>
        <w:t xml:space="preserve">Для реализации </w:t>
      </w:r>
      <w:r w:rsidRPr="005B77B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Рабочей </w:t>
      </w:r>
      <w:r w:rsidRPr="005B77BE">
        <w:rPr>
          <w:rFonts w:ascii="Times New Roman" w:hAnsi="Times New Roman" w:cs="Times New Roman"/>
          <w:sz w:val="22"/>
          <w:szCs w:val="22"/>
          <w:lang w:val="ru-RU"/>
        </w:rPr>
        <w:t>программы используется учебно-методический комплект, включающий:</w:t>
      </w:r>
    </w:p>
    <w:p w:rsidR="00377344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Воронцов-Вельяминов Б. А.,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Е. К. «Астрономия. 11 класс». Учебник с электронным приложением.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</w:t>
      </w:r>
      <w:r w:rsidR="00A000B9">
        <w:rPr>
          <w:rFonts w:ascii="SchoolBookSanPin" w:eastAsiaTheme="minorHAnsi" w:hAnsi="SchoolBookSanPin" w:cs="SchoolBookSanPin"/>
          <w:lang w:val="ru-RU" w:bidi="ar-SA"/>
        </w:rPr>
        <w:t xml:space="preserve">             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>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— М.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782C6B" w:rsidRPr="00A000B9" w:rsidRDefault="00782C6B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b/>
          <w:sz w:val="22"/>
          <w:szCs w:val="22"/>
          <w:lang w:val="ru-RU"/>
        </w:rPr>
      </w:pPr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Рабочая программа к УМК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>. — М.</w:t>
      </w:r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  <w:sectPr w:rsidR="00893D63" w:rsidSect="00920B6E">
          <w:type w:val="continuous"/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B20AD" w:rsidRPr="008B20AD" w:rsidRDefault="008B20AD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b/>
          <w:sz w:val="22"/>
          <w:szCs w:val="22"/>
          <w:lang w:val="ru-RU"/>
        </w:rPr>
      </w:pPr>
      <w:r w:rsidRPr="008B20AD">
        <w:rPr>
          <w:rFonts w:ascii="OfficinaSansBookITC-Regular" w:eastAsiaTheme="minorHAnsi" w:hAnsi="OfficinaSansBookITC-Regular" w:cs="OfficinaSansBookITC-Regular"/>
          <w:b/>
          <w:sz w:val="26"/>
          <w:szCs w:val="26"/>
          <w:lang w:val="ru-RU" w:bidi="ar-SA"/>
        </w:rPr>
        <w:t>ПОУРОЧНО-ТЕМАТИЧЕСКОЕ ПЛАНИРОВАНИЕ ПО РАЗДЕЛАМ ЛИНИИ УЧЕБНИКОВ</w:t>
      </w:r>
    </w:p>
    <w:tbl>
      <w:tblPr>
        <w:tblW w:w="14877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68"/>
        <w:gridCol w:w="5909"/>
        <w:gridCol w:w="5953"/>
      </w:tblGrid>
      <w:tr w:rsidR="00E85452" w:rsidRPr="00AC535A" w:rsidTr="008C3508">
        <w:trPr>
          <w:trHeight w:val="7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Содержание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Вид деятельности учащихся</w:t>
            </w:r>
          </w:p>
        </w:tc>
      </w:tr>
      <w:tr w:rsidR="00BE7185" w:rsidRPr="0068419B" w:rsidTr="008C3508">
        <w:trPr>
          <w:trHeight w:val="380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Структура и масштабы Вселенной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Поиск примеров, подтверждающих практическую направленность астрономии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Наземные и космические приборы и методы исследования астрономических объектов. Телескопы и радиотелескопы.</w:t>
            </w:r>
          </w:p>
          <w:p w:rsidR="00E85452" w:rsidRPr="00AC535A" w:rsidRDefault="006543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Всеволновая астрономия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Применение знаний, полученных в курсе физики,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для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описании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устройства телескопа. Характеристика преимуществ наблюдений, проводимых из космоса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E85452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презентации об истории названий созвездий и звезд.</w:t>
            </w:r>
          </w:p>
          <w:p w:rsidR="00E85452" w:rsidRPr="00E85452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знаний, полученных в курсе географии, о составлении карт в различных проекциях. Раб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ота со звездной картой при орга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низации и проведении наблюдений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Высота полюса мира над горизонтом и ее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от географической широты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места наблюдения. Небесный меридиан.</w:t>
            </w:r>
          </w:p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отличительных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особенностей суточного движения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 на полюсах, экваторе и в средних широтах Земли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Эклиптика и зодиакальные созвездия.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Наклон эклиптики к небесному экватору. Положение Солнца на эклиптике в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особенностей су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точного движения Солнца на полю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сах, экваторе и в средних широтах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— ближайшее к Земле небесное тело, ее единственный естественный спутник. Период обращения Луны вокруг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 и вокруг своей оси — сидерический (звездный) месяц. Синодический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месяц — период полной смены фаз Луны. Условия наступления солнечных и лунных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 Их периодичность. Пол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ные, частные и кольцеобразные затмения Солнца. Полные и частные затмения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Луны.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Предвычисление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будущих затмений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Изучение основных фаз Луны.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порядка их смены.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причин, по которым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всегда обращена к Земле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одной стороной.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взаимного расположения Земли, Луны и Солнца в моменты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причин, по которым затмения Солнца и Луны не происходят каждый месяц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C57B89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7B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и календарь.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Точное время и определение географической долготы. Часовые пояса. Местное и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поясное, летнее и зимнее время. Календарь — система счета длительных промежутков времени. История календаря.</w:t>
            </w:r>
          </w:p>
          <w:p w:rsidR="00E85452" w:rsidRPr="00AC535A" w:rsidRDefault="006543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Високосные годы. Старый и новый стиль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об истории календаря.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необходимости введения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часовых поясов, високосных лет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нового календарного стиля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мира. Роль Галилея в становлении новой системы мира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5E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о значении открытий Коперни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ка и Галилея для формирования научной картины мира.</w:t>
            </w:r>
          </w:p>
          <w:p w:rsidR="00E85452" w:rsidRPr="00AC535A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петлеобразного движе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планет с использованием эпи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циклов и дифферентов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Внутренние и внешние планеты. Конфигурации планет:  противостояние и соедине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ние. Периодическое изменение ус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условий видимости план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ет, находящихся в различных кон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фигурациях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ru-RU" w:bidi="ar-SA"/>
              </w:rPr>
              <w:t xml:space="preserve">.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звездных периодов обращения внутренних и внешних планет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Три закона Кеплера. Эллипс. Изменение скорости движения планет по эллиптически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 орбитам. Открытие Кеплером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конов движения планет — важный шаг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пути становления механики. Третий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закон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— основа для вычисления относи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тельных расстояний планет от Солнца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нализ законов Кеплера, их значе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для развития физики и астроно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мии.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Решение задач на вычисление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планет от Солнца на основе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третьего закона Кеплера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форма Земли. Триангуляция.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Горизонтальный параллакс. Угловые 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линейные разм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еры тел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рас</w:t>
            </w:r>
            <w:r w:rsidR="001A453F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и размеров объектов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 Солнечной системы в масштабе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1 см к 30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млн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км с указанием положения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планет на орбитах согласно данным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«Школь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ного астрономического календа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ря» на текущий учебный год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остроение плана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ы в принятом масштабе </w:t>
            </w:r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</w:t>
            </w:r>
            <w:proofErr w:type="gram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указании</w:t>
            </w:r>
            <w:proofErr w:type="gram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ем положения планет на орбитах.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Определение возможности их на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блюдения на заданную дату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Подтверждение справедливости закона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тягот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ения для Луны и планет. </w:t>
            </w:r>
            <w:proofErr w:type="spellStart"/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Возмуще</w:t>
            </w:r>
            <w:proofErr w:type="spell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 движении тел Солнечной системы.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Открытие планеты Нептун. Определение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массы небесных тел. Масса и плотность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Земли. Приливы и отливы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сы планет.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Объяснение механизма возникнове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возмущений и приливов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КА, исследующих природу тел Солнечной системы</w:t>
            </w:r>
          </w:p>
        </w:tc>
      </w:tr>
      <w:tr w:rsidR="00BE7185" w:rsidRPr="0068419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E2C18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из курса географии сравнение природы Земли 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природой Луны. Объяснение причины отсутствия у Луны атмосферы. Описание основных форм лунной поверхности и их происхождения.</w:t>
            </w:r>
          </w:p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об исследованиях Луны, прове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денных средствами космонавтики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характеристик планет. Разделение планет по размерам,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массе и средней плотности. Планеты земной группы и планеты-гиганты. Их различия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табличных данных, признаков сходства и различий изучаемых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объектов, классификация объектов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Марсе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На основе знаний физических зако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нов объяснение явлений и процес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сов, происходящих в атмосферах планет. Описание и сравнение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природы планет земной группы. Объяснение причин существующих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различий. Подготовка и презентаци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сообщения о результатах иссле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дований планет земной группы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Обсуждение различных аспектов проблем, связанных с 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по этой проблеме. Участие в дискуссии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Химический состав и внутреннее строение планет-гигантов.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Источники энергии в недрах планет. Облачный покров и 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Койпера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 Плутон и другие карликовые планеты. Кометы. Их строение и состав. Орбиты комет. Общая численность комет.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Кометное облако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Оорта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Астероидно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-кометная опасность.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Воз-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можности</w:t>
            </w:r>
            <w:proofErr w:type="spellEnd"/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способы ее предотвращения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способах обнаружения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опасных космических объектов и предотвращения их столкновения с Землей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Одиночные метеоры. Скорости встречи с Землей. Небольшие тела (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метеороиды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). Метеорные потоки, их связь с кометами. Крупные тела. Явление болида, падение метеорита. Классификация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етеоритов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:</w:t>
            </w:r>
          </w:p>
          <w:p w:rsidR="00E85452" w:rsidRPr="00AC535A" w:rsidRDefault="009B4033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железные, каменные, железокаменные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знания законов физики 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писание и объяснение явлений ме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теора и болида. Подготовка сообщения о падении наиболее известных метеоритов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 энергии Солнца и звезд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физических законов описание и объяснение явлений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процессов, наблюдаемых на Солнце. Описание процессов, происходящих при термоядерных реакциях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протон-протонного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цикла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Проявления солнечной активности: солнечные пятна, протуберанцы, вспышки, корональные выбросы массы. Потоки солнечной плазмы. Их влияние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состояние магнитосферы Земли.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Магнитные бури, полярные сияния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о плазме, полученных в курсе физики, описание образования пятен, протуберанцев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других проявлений солнечной активности.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процессов солнечной активности и механизма их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влияния на Землю</w:t>
            </w:r>
          </w:p>
        </w:tc>
      </w:tr>
      <w:tr w:rsidR="00E85452" w:rsidRPr="00037DE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7B7818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7B78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Звезда — природный термоядерный реактор. Светимость звезды. Многообразие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 звезд. Их спектральная классификация. Звезды-гиганты и звезды-карлики. Диаграмма «спектр — светимость».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Двойные и кратные звезды. Звездные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скопления. Их состав и возраст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понятия «звезда».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Указание положения звезд на диа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грамме «спектр — светимость»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согласно их характеристикам.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групп диаграммы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Цефеиды — природные автоколебательные системы. Зависимость «период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светимость». Затменно-двойные звезды.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Вспышки Новых — явление в тесных системах двойных звезд. Открытие «</w:t>
            </w:r>
            <w:proofErr w:type="spellStart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— планет и планетных систем вокруг других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На основе знаний по физике описание пульсации цефеид как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авто-колебательного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процесса. Подготовка сообщения о способах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обнаружения «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и полученных результатах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к проверочной работе.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Повторение: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—основных вопросов тем;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—способов решения задач;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—приемов практической работы с планом Солнечной системы</w:t>
            </w:r>
          </w:p>
        </w:tc>
      </w:tr>
      <w:tr w:rsidR="00BE7185" w:rsidRPr="0068419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строения и структуры Галактики. Изучение объектов плоской и сферической подсистем. Подготовка сообщения о развитии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исследований Галактики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 основе знаний по физике объяс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нение различных механизмов 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диоизлучения. Описание процесса формирования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везд из холодных газопылевых об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лаков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иральные, эллиптические и непра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вильные галактики. Их отличительные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ности, размеры, масса, количест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 звезд. Сверхмассивные черные дыры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 яд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рах галактик. Квазары и радиога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тики. Взаимодействующие галакти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ки. С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копления и сверхскопления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типов галактик.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наиболее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интересных исследованиях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тик, квазаров и других далеких </w:t>
            </w:r>
            <w:proofErr w:type="spellStart"/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объ-ектов</w:t>
            </w:r>
            <w:proofErr w:type="spellEnd"/>
            <w:proofErr w:type="gramEnd"/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Обща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теория относительности. Стаци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рная Вселенная А. Эйнштейна. Вы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вод А. А. Фридмана 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нестационарности</w:t>
            </w:r>
            <w:proofErr w:type="spellEnd"/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«Красное смешение» в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спектр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ах галактик и закон Хаббла.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ши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рение Вселенной происходит одно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родно и изотропно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принципа Доплера для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объяснения «красного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мещения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».</w:t>
            </w:r>
          </w:p>
          <w:p w:rsidR="007B7818" w:rsidRDefault="00BD2E9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деятель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 Хаббла и Фридмана.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оказательство справедливости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 Хаббла для наблюдателя,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положенного в любой галактике</w:t>
            </w:r>
          </w:p>
        </w:tc>
      </w:tr>
      <w:tr w:rsidR="00E85452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Гипотеза Г. А.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нной. «Темная энергия» и </w:t>
            </w:r>
            <w:proofErr w:type="spellStart"/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антитя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готение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377344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Подготовка и презентация сообщения о деятельности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лауреатов Нобелевской премии по физике за работы по космологии</w:t>
            </w:r>
          </w:p>
        </w:tc>
      </w:tr>
      <w:tr w:rsidR="00BE7185" w:rsidRPr="0068419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377344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радиоастрономии и космонавтики для связи с другими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 современном состоянии науч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ных исследований по проблеме существования внеземной жизни во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Участие в дискуссии по этой проблеме</w:t>
            </w:r>
          </w:p>
        </w:tc>
      </w:tr>
      <w:tr w:rsidR="00377344" w:rsidRPr="0068419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508" w:rsidRPr="009036BE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CC6FB5" w:rsidRPr="009036BE" w:rsidRDefault="00CC6FB5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eastAsia="Times New Roman" w:hAnsi="Times New Roman" w:cs="Times New Roman"/>
          <w:b/>
          <w:color w:val="767676"/>
          <w:sz w:val="24"/>
          <w:szCs w:val="24"/>
          <w:lang w:val="ru-RU" w:eastAsia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класс </w:t>
      </w:r>
      <w:proofErr w:type="gramStart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35 часов, 1 час в неделю)</w:t>
      </w:r>
    </w:p>
    <w:p w:rsidR="00046508" w:rsidRPr="00CC6FB5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Arial" w:eastAsia="Times New Roman" w:hAnsi="Arial" w:cs="Arial"/>
          <w:color w:val="767676"/>
          <w:sz w:val="19"/>
          <w:szCs w:val="19"/>
          <w:lang w:val="ru-RU" w:eastAsia="ru-RU"/>
        </w:rPr>
      </w:pPr>
    </w:p>
    <w:tbl>
      <w:tblPr>
        <w:tblW w:w="16113" w:type="dxa"/>
        <w:jc w:val="center"/>
        <w:tblInd w:w="-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68"/>
        <w:gridCol w:w="3434"/>
        <w:gridCol w:w="3221"/>
        <w:gridCol w:w="3898"/>
        <w:gridCol w:w="1207"/>
        <w:gridCol w:w="58"/>
        <w:gridCol w:w="7"/>
        <w:gridCol w:w="1258"/>
        <w:gridCol w:w="15"/>
      </w:tblGrid>
      <w:tr w:rsidR="006119EB" w:rsidRPr="00AC535A" w:rsidTr="00D7217A">
        <w:trPr>
          <w:trHeight w:val="567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AC535A" w:rsidRPr="00AC535A" w:rsidRDefault="00AC535A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gram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10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Планируемые результаты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 по плану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факт.</w:t>
            </w:r>
          </w:p>
        </w:tc>
      </w:tr>
      <w:tr w:rsidR="006119EB" w:rsidRPr="00AC535A" w:rsidTr="00D7217A">
        <w:trPr>
          <w:trHeight w:val="615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Личностные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proofErr w:type="spellStart"/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Метапредметные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Предметные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C535A" w:rsidRPr="0068419B" w:rsidTr="00D7217A">
        <w:trPr>
          <w:trHeight w:val="380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Астрономия, ее значение и связь с другими науками 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 xml:space="preserve">( 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2 часа)</w:t>
            </w: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сведения по истории развития астрономии, ее связях с физикой и математикой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 полученные ранее знания для объяснения устройства и принципа работы телескопа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созвездие;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ориентация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местности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</w:t>
            </w:r>
          </w:p>
          <w:p w:rsidR="007F03A4" w:rsidRPr="00AC535A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горизонтальную и экваториальную системы координат;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иметь представление о подвижной карте звездного неба;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звезд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высота и кульминация Солнца, эклиптика;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движения Солнца на различных географических широтах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наблюдаемые невооруженным глазом движение и фазы Луны, причины затмений Луны и Солнца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календарь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воспроизводить определения терминов и понятий: местное, поясное, летнее и зимнее время;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необходимость введения високосных лет и нового календарного стиля;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время по расположению светил на небе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классифицировать объекты исследования, структурировать изучаемый материал, формулировать выводы и заключения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исторические сведения о становлении и развитии гелиоцентрической системы мира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конфигурация планет, синодический и сидерический периоды обращения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практике пользоваться основными логическими приемами, методами мысленного эксперимента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астрономическая единица;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законы Кеплера, определять массы планет на основе третьего (уточненного) закона Кеплера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понятий: горизонтальный параллакс, угловые размеры объекта;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планет по горизонтальному параллаксу, а их размеры по угловым размерам и расстоянию;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AC535A"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рганизация целенаправленной познавательной деятельности в ходе практической работы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Формулировать проблему исследования и извлекать информацию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воспроизводить определения терминов и понятий.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особенности движения тел Солнечной системы под действием сил тяготения по орбитам с различным эксцентриситетом;</w:t>
            </w:r>
          </w:p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причины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возникновения приливов на Земле и возмущений в движении тел Солнечной системы;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особенности движения и маневров космических аппаратов для исследования тел Солнечной системы.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68419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понятия: Солнечная система, планета;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парникового эффекта и его значение для формирования и сохранения уникальной природы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</w:t>
            </w:r>
            <w:r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 xml:space="preserve"> </w:t>
            </w: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планета, ее спутники;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природу Луны и объяснять причины ее отличия от Земли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перечислять существенные различия природы двух групп планет и объяснять причины их возникновения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понятия: планеты земной группы;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и критически ее оценивать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характерные особенности природы планет-гигантов, их спутников и колец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управлять своей познавательной деятельностью, ответственного отношения к учению 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определять и различать понятия: малые тела, астероиды, планеты-карлики, кометы,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метеороиды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метеоры, болиды, метеориты;</w:t>
            </w:r>
            <w:proofErr w:type="gramEnd"/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-характеризовать природу малых тел Солнечной системы и объяснять причины их значительных различий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на практике пользоваться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основными</w:t>
            </w:r>
            <w:proofErr w:type="gram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логическими</w:t>
            </w:r>
          </w:p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приемами, методами наблюдения, моделирования, мысленного эксперимента.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метеоры, болиды, метеориты;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последствия падения на Землю крупных метеоритов;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сущность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астероидно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-кометной опасности, возможности и способы ее предотвращения.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B7588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звезда, модель звезды, светимость;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физическое состояние вещества Солнца и звезд и источники их энергии;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внутреннее строение Солнца и способы передачи энергии из центра к поверхности;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механизм возникновения на Солнце грануляции и пятен;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наблюдаемые проявления солнечной активности и их влияние на Землю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положительного отношения к российской астрономической науке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определять и различать понятия: светимость, парсек, световой год;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вычислять расстояние до звезд по годичному параллаксу;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основные отличительные особенности звезд различных последовательностей на диаграмме «спектр–светимость»;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7F03A4" w:rsidRDefault="007F03A4" w:rsidP="007F03A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</w:pPr>
            <w:r w:rsidRPr="007F03A4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сравнивать модели различных типов звезд с моделью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Солнца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объяснять причины изменения светимости переменных звезд;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механизм вспышек Новых и Сверхновых;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оценивать время существования звезд в зависимости от их массы;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описывать этапы формирования и эволюции звезды;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AC535A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внеучебной</w:t>
            </w:r>
            <w:proofErr w:type="spellEnd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деятельности, проявлять уважительное отношение к мнению оппонента в ходе обсуждения </w:t>
            </w:r>
            <w:proofErr w:type="gramStart"/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спорных</w:t>
            </w:r>
            <w:proofErr w:type="gramEnd"/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характеризовать физические особенности объектов, возникающих на конечной стадии эволюции звезд: белых карликов, нейтронных звезд и черных дыр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основные параметры состояния звездного вещества: плотность, температура, химический состав, физическое состояние. Их взаимную обусловленность.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gridAfter w:val="1"/>
          <w:wAfter w:w="15" w:type="dxa"/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механизм возникновения на Солнце грануляции и пятен; </w:t>
            </w:r>
          </w:p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описывать наблюдаемые проявления солнечной активности и их влияние на Землю;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68419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познавательной и информационной культуры.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1F760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6F9F">
              <w:rPr>
                <w:rFonts w:ascii="Times New Roman" w:eastAsiaTheme="minorHAnsi" w:hAnsi="Times New Roman" w:cs="Times New Roman"/>
                <w:sz w:val="21"/>
                <w:szCs w:val="21"/>
                <w:lang w:val="ru-RU" w:bidi="ar-SA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характеризовать основные параметры Галактики: размеры, состав, структура и кинематика.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проявлять уважительное отношение к мнению оппонента в ходе обсуждения спорных проблем науки.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находить проблему исследования, ставить вопросы, выдвигать гипотезу.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звездных скоплений и галактик по цефеидам на основе зависимости «период - светимость»;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распознавать типы галактик: спиральные, эллиптические, неправильные.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внеучебной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деятельности, проявлять уважительное отношение к мнению оппонента в ходе обсуждения спорных проблем науки.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находить проблему исследования, ставить вопросы, выдвигать гипотезу, предлагать альтернативные способы решения проблемы и </w:t>
            </w: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выбирать из них наиболее эффективный.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объяснять смысл понятий: космология, Вселенная, модель Вселенной, Большой взрыв, реликтовое излучение;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сравнивать выводы А.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Эйнштейна и А. А. Фридмана относительно модели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обосновывать справедливость модели Фридмана результатами наблюдений «красного смещения» в спектрах галактик;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формулировать закон Хаббла;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определять расстояние до галактик на основе закона Хаббла; по светимости сверхновых.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формирование убежденности в возможности познания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законов природы и их использования на благо развития человеческой цивилизации.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оценивать;</w:t>
            </w:r>
          </w:p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свою</w:t>
            </w:r>
            <w:proofErr w:type="spellEnd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позицию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оценивать возраст Вселенной на основе постоянной Хаббла; интерпретировать обнаружение реликтового излучения как свидетельство в пользу гипотезы Горячей Вселенной;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классифицировать основные периоды эволюции Вселенной с момента начала ее расширения - Большого взрыва;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антитяготения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«темной энергии» - вида материи, природа которой еще неизвестна;</w:t>
            </w:r>
          </w:p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систематизировать знания о методах исследования и современном состоянии проблемы существования жизни во Вселенной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68419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познавательные и практические задания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68419B" w:rsidTr="00D7217A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умения управлять своей познавательной деятельностью, ответственного отношения к учению.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9036B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извлекать информацию из различных источников</w:t>
            </w:r>
            <w:r w:rsidR="009036BE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 xml:space="preserve"> </w:t>
            </w:r>
            <w:r w:rsidRPr="00AC535A">
              <w:rPr>
                <w:rFonts w:ascii="Times New Roman" w:eastAsiaTheme="minorHAnsi" w:hAnsi="Times New Roman" w:cs="Times New Roman"/>
                <w:sz w:val="22"/>
                <w:szCs w:val="22"/>
                <w:lang w:val="ru-RU" w:bidi="ar-SA"/>
              </w:rPr>
              <w:t>(включая средства массовой информации и интернет-ресурсы) и критически ее оценивать.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применять приобретенные знания и умения при изучении 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астрономии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для решения практических задач, встречающихся как в учебной практике, так и в повседневной человеческой жизни.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4727" w:rsidRPr="00046508" w:rsidRDefault="00F24727" w:rsidP="00AD1E97">
      <w:pPr>
        <w:ind w:firstLine="426"/>
        <w:rPr>
          <w:lang w:val="ru-RU"/>
        </w:rPr>
      </w:pPr>
    </w:p>
    <w:sectPr w:rsidR="00F24727" w:rsidRPr="00046508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8"/>
    <w:rsid w:val="000328AA"/>
    <w:rsid w:val="00037DEA"/>
    <w:rsid w:val="00046508"/>
    <w:rsid w:val="00046AC0"/>
    <w:rsid w:val="000804A7"/>
    <w:rsid w:val="0008139B"/>
    <w:rsid w:val="001A453F"/>
    <w:rsid w:val="001F760A"/>
    <w:rsid w:val="00210B6D"/>
    <w:rsid w:val="00242927"/>
    <w:rsid w:val="00257E2C"/>
    <w:rsid w:val="003161EF"/>
    <w:rsid w:val="00377344"/>
    <w:rsid w:val="00383E41"/>
    <w:rsid w:val="003A6F9F"/>
    <w:rsid w:val="003B3055"/>
    <w:rsid w:val="003D63E1"/>
    <w:rsid w:val="004B55BF"/>
    <w:rsid w:val="004B64CF"/>
    <w:rsid w:val="0052340A"/>
    <w:rsid w:val="0058466C"/>
    <w:rsid w:val="005B7588"/>
    <w:rsid w:val="005B77BE"/>
    <w:rsid w:val="005D5D16"/>
    <w:rsid w:val="006119EB"/>
    <w:rsid w:val="006543EB"/>
    <w:rsid w:val="00675866"/>
    <w:rsid w:val="0068419B"/>
    <w:rsid w:val="006B2323"/>
    <w:rsid w:val="006E42CB"/>
    <w:rsid w:val="0070676A"/>
    <w:rsid w:val="007140AC"/>
    <w:rsid w:val="0072136C"/>
    <w:rsid w:val="007407A1"/>
    <w:rsid w:val="00782C6B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9036BE"/>
    <w:rsid w:val="00920B6E"/>
    <w:rsid w:val="009B4033"/>
    <w:rsid w:val="00A000B9"/>
    <w:rsid w:val="00A108C5"/>
    <w:rsid w:val="00A502DB"/>
    <w:rsid w:val="00A5252C"/>
    <w:rsid w:val="00A81DFD"/>
    <w:rsid w:val="00A86E75"/>
    <w:rsid w:val="00A921D1"/>
    <w:rsid w:val="00AC535A"/>
    <w:rsid w:val="00AD1E97"/>
    <w:rsid w:val="00B819FB"/>
    <w:rsid w:val="00B85954"/>
    <w:rsid w:val="00BB73DC"/>
    <w:rsid w:val="00BD2E98"/>
    <w:rsid w:val="00BE7185"/>
    <w:rsid w:val="00C57B89"/>
    <w:rsid w:val="00CB7760"/>
    <w:rsid w:val="00CC6FB5"/>
    <w:rsid w:val="00D15DAF"/>
    <w:rsid w:val="00D173B6"/>
    <w:rsid w:val="00D21B4C"/>
    <w:rsid w:val="00D7217A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1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9B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1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9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Алжанат</cp:lastModifiedBy>
  <cp:revision>2</cp:revision>
  <dcterms:created xsi:type="dcterms:W3CDTF">2019-10-21T08:57:00Z</dcterms:created>
  <dcterms:modified xsi:type="dcterms:W3CDTF">2019-10-21T08:57:00Z</dcterms:modified>
</cp:coreProperties>
</file>